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91e17f10b2844e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21535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ŠKOLA SLUNJ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526.579,29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556.202,11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585.370,30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552.703,62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3.498,49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4.291,99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4.543,28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63.083,00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w:t>
            </w:r>
          </w:p>
        </w:tc>
      </w:tr>
    </w:tbl>
    <w:p>
      <w:pPr>
        <w:spacing w:before="0" w:after="0"/>
      </w:pPr>
    </w:p>
    <w:p>
      <w:r>
        <w:t xml:space="preserve">U razdoblju od 1. siječnja do 30. lipnja 2026. prihodi poslovanja ostvareni su u iznosu od 556.202,11 EUR. Najznačajnije povećanje prihoda poslovanja ostvareno je iz sredstava državnog proračuna namijenjenih za isplatu plaća i ostalih prava materijalnih davanja djelatnicima te tekućih donacija realiziranih apliciranjem na projekte. Rashodi poslovanja u razdoblju od 1. siječnja do 30. lipnja 2026. ostvareni su u iznosu od 552.703,62 EUR. Najznačajnije povećanje rashoda evidentirano je na rashodima za nabavu materijala, rashodima za usluge, tekuće i investicijsko održavanje, pristojbe i naknade te zdravstvene i veterinarske usluge te opskrba električnom energijiom. Najznačajnije smanjenje rashoda poslovanja bilježi se na rashodima za plaće, naknadama za prijevoz zaposlenika i ostalim rashodima za zaposlene zbog oscilacija broja zaposlenika koji ostvaruju pravo na naknadu troškova prijevoza te naknadi za financijske rashode jer zbog ukidanja žiroračuna škole te prelazak na objedinjenu riznicu Karlovačke županije nema izdataka za vođenje računa. U navedenom razdoblju nije bilo ostvarenih prihoda od prodaje nefinancijske imovine dok su rashodi za nabavu nefinancijske imovine ostvareni u iznosu od 4.543,28 EUR. Navedeni rashodi odnose se na nabavu autodijagnostike za čiju smo nabavu dobili sredstva od MZOM-a apliciranjem na projekte u sklopu izvannastavnih aktivnosti. Sredstva su uplaćena u prosincu 2025. godine u iznosu od 4.024,88 EUR. Preostali iznos 518,40 EUR odnosi se na nabavu potrebnih sredstava vezanih uz provedbu inicijative „Poljoprivreda na malim površinama“ u sklopu projekta „Program ulaganja u zajednicu“. U navedenom razdoblju nije bilo ostvarenih primitaka i izdataka od financijske imovine i zaduženja. U razdoblju od 1. siječnja do 30. lipnja 2026. ostvaren je višak prihoda i primitaka u iznosu od 3.498,49 EUR,  manjak prihoda od nefinancijske imovine u iznosu od 4.543,28 EUR, slijedom čega je na kraju izvještajnog razdoblja ostvaren ukupan manjak prihoda i primitaka od 1.044,79 EUR. Manjak prihoda i primitaka sastoji se najvećim dijelom od plaće za zaposlene, naknada zbog nezapošljavanja određene kvote invalida te od rashoda za račune vezane uz lipanj 2026. koji još nisu dospjeli na plaćanje. Na temelju analize predbilance glavne knjige utvrđen je metodološki višak na kontu 97- obračunati prihodi od prodaje nefinancijske imovine u iznosu od 0,01 EUR koji proizlazi iz procesa konverzije kune u euro. Navedeno je odlukom ravnatelja prebačeno s konta 97- obračunati prihodi od prodaje nefinancijske imovine na konto 922-rezultat višak/manjak. U ožujku 2026. izvršili smo povrat sredstava koja su nam uplaćena u 2025. u iznosu od 2.586,97 EUR, a koja su bila namijenjena za provedbu projekta „Program ulaganja u zajednicu“. Sredstva su Odlukom o raspodjeli viška iz prethodnih godina prenesena u 2026. unutar skupine 922.</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w:t>
            </w:r>
          </w:p>
        </w:tc>
      </w:tr>
    </w:tbl>
    <w:p>
      <w:pPr>
        <w:spacing w:before="0" w:after="0"/>
      </w:pPr>
    </w:p>
    <w:p>
      <w:r>
        <w:t xml:space="preserve">Tekuće donacije odnose se na donacije u sklopu projekta "Program ulaganja u zajednicu" koji se provodi od 2024. u fazama. Početkom 2026. uplaćeno nam je 3.000,00 eura za provedbu inicijative, no u ožujku 2026. izvršili smo povrat neutrošenih sredstava iz 2025. u iznosu od 2.586,97 eura. U travnju 2026. uplaćen nam je preostali dio za provedbu inicijative dok je u prošlog godini ta uplata bila u drugom izvještajnom razdoblju.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80.123,00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77.467,42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Odnosi se na decentralizirana sredstva Osnivača za pokriće rashoda poslovanja za nesmetano odvijanje poslovnih procesa. Razlog smanjenja je odstupanja u razdoblju provedbe servisa postrojenja i opreme, sistematskih pregleda djelatnika te cijene materijala i sirovina te rashoda za usluge variraju.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u tekućem izvještajnom razdoblju nabavljene su licence za čitalačke kodove iz engleskog jezika dok u 2026. nisu.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443.249,43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404.576,89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r>
        <w:t xml:space="preserve">Manji izdaci za plaće djelatnika u tekućem izvještajnom razdoblju doveli su do odstupanja u odnosu na isto razdoblje prošle godine, a razlog tome su oscilacije broja zaposlenika te promjene u tjednom zaduženju.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w:t>
            </w:r>
          </w:p>
        </w:tc>
      </w:tr>
    </w:tbl>
    <w:p>
      <w:pPr>
        <w:spacing w:before="0" w:after="0"/>
      </w:pPr>
    </w:p>
    <w:p>
      <w:r>
        <w:t xml:space="preserve">U tekućem izvještajnom razdoblju 2026. godini konto 312 ostali rashodi za zaposlene manji je u odnosu na isto razdoblje 2025. godine jer je manji broj djelatnika ostvario  materijalna prava iz radnog odnosa (jubilarna nagrada, pomoći, potpore).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66.757,35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bl>
    <w:p>
      <w:pPr>
        <w:spacing w:before="0" w:after="0"/>
      </w:pPr>
    </w:p>
    <w:p>
      <w:r>
        <w:t xml:space="preserve">U tekućem izvještajnom razdoblju manji su rashodi za doprinose za zdravstveno osiguranje jer je oscilirao broj zaposlenika iz mjeseca u mjesec što je dovelo do odstupanjima u plaći pa tako i do odstupanja u iznosu doprinosa za zdravstveno osiguranje.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21.379,42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w:t>
            </w:r>
          </w:p>
        </w:tc>
      </w:tr>
    </w:tbl>
    <w:p>
      <w:pPr>
        <w:spacing w:before="0" w:after="0"/>
      </w:pPr>
    </w:p>
    <w:p>
      <w:r>
        <w:t xml:space="preserve">U tekućem izvještajnom razdoblju izdaci za naknadu troškova prijevoza manji su jer je radnicima isplaćena akontacija prijevoza u prosincu 2025. za siječanj 2026. te oscilacija broja zaposlenika koji putuju iz udaljenijih mjesta te promjena cijene troškova prijevoza po kilometru.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1590,3</w:t>
            </w:r>
          </w:p>
        </w:tc>
      </w:tr>
    </w:tbl>
    <w:p>
      <w:pPr>
        <w:spacing w:before="0" w:after="0"/>
      </w:pPr>
    </w:p>
    <w:p>
      <w:r>
        <w:t xml:space="preserve">U tekućem izvještajnom razdoblju izdano je više putnih naloga nego u istom razdoblju prošle godine zbog provođenja školskog kuirikuluma (izvanučionička nastava) te brojnih natjecanja izvan sjedišta Škole što je rezultiralo većim izdacima.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23.825,32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265,1</w:t>
            </w:r>
          </w:p>
        </w:tc>
      </w:tr>
    </w:tbl>
    <w:p>
      <w:pPr>
        <w:spacing w:before="0" w:after="0"/>
      </w:pPr>
    </w:p>
    <w:p>
      <w:r>
        <w:t xml:space="preserve">Razlog povećanja indeksa je što smo u tekućem izvještajnom razdoblju 2026. nabavljali lož ulje dok u 2025. to nije bio slučaj te porast cijene električne energije.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Razlog povećanja je nabava materijala i sirovina potrebnih za provedbu projekta „Program ulaganja u zajednicu“ u 2026. godini koji je u 2025. bio u početnoj fazi.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333,8</w:t>
            </w:r>
          </w:p>
        </w:tc>
      </w:tr>
    </w:tbl>
    <w:p>
      <w:pPr>
        <w:spacing w:before="0" w:after="0"/>
      </w:pPr>
    </w:p>
    <w:p>
      <w:r>
        <w:t xml:space="preserve">Razlog povećanja indeksa je što smo u tekućem izvještajnom razdoblju 2026. nabavljali lož ulje dok u 2025. to nije bio slučaj te porast cijene električne energije.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474,6</w:t>
            </w:r>
          </w:p>
        </w:tc>
      </w:tr>
    </w:tbl>
    <w:p>
      <w:pPr>
        <w:spacing w:before="0" w:after="0"/>
      </w:pPr>
    </w:p>
    <w:p>
      <w:r>
        <w:t xml:space="preserve">U 2025. nabavljena je samo sportska oprema za nastavnika tjelesne i zdravstvene kulture dok je u razdoblju od 1. siječnja 2026. do 30. lipnja 2026. nabavljena i radna odjeća i obuća za tehničko osoblje.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w:t>
            </w:r>
          </w:p>
        </w:tc>
      </w:tr>
    </w:tbl>
    <w:p>
      <w:pPr>
        <w:spacing w:before="0" w:after="0"/>
      </w:pPr>
    </w:p>
    <w:p>
      <w:r>
        <w:t xml:space="preserve">Porast cijena usluga doveo je do porasta indeksa u odnosu na 2025..</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w:t>
            </w:r>
          </w:p>
        </w:tc>
      </w:tr>
    </w:tbl>
    <w:p>
      <w:pPr>
        <w:spacing w:before="0" w:after="0"/>
      </w:pPr>
    </w:p>
    <w:p>
      <w:r>
        <w:t xml:space="preserve">U 2025. godini bilo je hitnih intervencija na sustavu grijanja te sanaciji krovišta te izrada atesta od strane Zaštita projekt d.o.o. što dovodi do odstupanja u odnosu na 2026. gdje su se provodile redovne aktivnosti.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bl>
    <w:p>
      <w:pPr>
        <w:spacing w:before="0" w:after="0"/>
      </w:pPr>
    </w:p>
    <w:p>
      <w:r>
        <w:t xml:space="preserve">Porast cijena usluge odvoza komunalnog otpada te opskrbe vodom dovela je do porasta indeksa u 2026..</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1100,2</w:t>
            </w:r>
          </w:p>
        </w:tc>
      </w:tr>
    </w:tbl>
    <w:p>
      <w:pPr>
        <w:spacing w:before="0" w:after="0"/>
      </w:pPr>
    </w:p>
    <w:p>
      <w:r>
        <w:t xml:space="preserve">U tekućem izvještajnom razdoblju obavljen je sistematski pregled djelatnika dok je u 2025. isti obavljen u prosincu.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izvještajnom razdoblju nastala je potreba za plaćanjem usluge djelatnika za zaštitu od požara koju za Školu provodi Zaštita projekt d.o.o..</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154,1</w:t>
            </w:r>
          </w:p>
        </w:tc>
      </w:tr>
    </w:tbl>
    <w:p>
      <w:pPr>
        <w:spacing w:before="0" w:after="0"/>
      </w:pPr>
    </w:p>
    <w:p>
      <w:r>
        <w:t xml:space="preserve">U tekućem izvještajnom razdoblju bili smo obvezni plaćanja naknade zbog nezapošljavanje kvote invalida za dvije osobe te je iznos naknade povećan s 194,00 eura (2025.) na 210,00 eura (2026.) te smo imali trošak zastupanja odvjetnika na sudu zbog tužbe koja se vodi protiv Škole.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350,8</w:t>
            </w:r>
          </w:p>
        </w:tc>
      </w:tr>
    </w:tbl>
    <w:p>
      <w:pPr>
        <w:spacing w:before="0" w:after="0"/>
      </w:pPr>
    </w:p>
    <w:p>
      <w:r>
        <w:t xml:space="preserve">U tekućem izvještajnom razdoblju bili smo obvezni plaćanja naknade zbog nezapošljavanje kvote invalida za dvije osobe te je iznos naknade povećan s 194,00 eura (2025.) na 210,00 eura (2026.).</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izvještajnom razdoblju nastao je trošak odvjetnika za zastupanje na sudu zbog tužbe djelatnika, a vezano uz dodatka od 5% ako prilikom dolaska na i odlaska s posla prelazi više od 100 km.</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w:t>
            </w:r>
          </w:p>
        </w:tc>
      </w:tr>
    </w:tbl>
    <w:p>
      <w:pPr>
        <w:spacing w:before="0" w:after="0"/>
      </w:pPr>
    </w:p>
    <w:p>
      <w:r>
        <w:t xml:space="preserve">Odstupanje u odnosu na 2025. nastalo je jer smo u 2025. provodili projekt "Slunj pod zvijezdama" financiran od strane MZOM-a te su sredstva utrošena sukladno troškovniku.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 odstupanja je došlo jer smo u istom razdoblju 2025. godini plaćali nakanadu za vođenje žiroračuna Škole kod Karlovačke banke dok je ta obveza s rujnom 2025. prestala jer je račun Škole ugašen i prešli smo pod jedinstveni račun Riznice Karlovačke županije.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odstupanja je došlo jer je u svibnju 2026. postala pravomoćna presuda koja se je vodila od 2021. godine a vezano uz razliku u plaći zbog osnovice od 6% iz 2016.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odstupanja je došlo jer je u svibnju 2026. postala pravomoćna presuda koja se je vodila od 2021. godine a vezano uz razliku u plaći zbog osnovice od 6% iz 2016.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Odlukom Ministarstva rada, mirovinskog sustava, obitelji i socijalne politike o dodjeli sredstava radi opskrbe školskih ustanova i skloništa za žene žrtve nasilja besplatnim zalihama menstrualnih higijenskih potrepština Srednjoj školi Slunj dodijeljeno je 220,00 eura. U 2025. godini sredstva su utrošena u drugom izvještajnom razdoblju (srpanj 2025.).</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Odlukom Ministarstva rada, mirovinskog sustava, obitelji i socijalne politike o dodjeli sredstava radi opskrbe školskih ustanova i skloništa za žene žrtve nasilja besplatnim zalihama menstrualnih higijenskih potrepština Srednjoj školi Slunj dodijeljeno je 220,00 eura. U 2025. godini sredstva su utrošena u drugom izvještajnom razdoblju (srpanj 2025.).</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višak prihoda poslovanja sastoji se najvećim djelom od sredstava za provedbu projekata u skolpu Potencijala zajednice, sredstava koja su nam uplaćena od strane Grada Slunja, općine Rakovica i Cetingrad.</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58.791,01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tekućem izvještajnom razdoblju nije iskazan iznos, dok je u istom razdoblju prethodne godine bio evidentiran. Razlika je posljedica izmjena u načinu računovodstvenog evidentiranja, odnosno ukidanja skupine računa 193 i evidentiranja poslovnih događaja na drugi način.</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70.398,94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72.677,63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bl>
    <w:p>
      <w:pPr>
        <w:spacing w:before="0" w:after="0"/>
      </w:pPr>
    </w:p>
    <w:p>
      <w:r>
        <w:t xml:space="preserve">Najvećim dijelom se odnosi na potraživanja za plaće 06/2026. (72.048,28), naknadu zbog nezapošljavanja invalida 06/2026. (420,00) te potraživanja za najam sportske dvorane(209,35).</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u istom izvještajnom razdoblju nabavljene su licence za čitalačke kodove iz engleskog jezika što nije bio slučaj u 2026..</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w:t>
            </w:r>
          </w:p>
        </w:tc>
      </w:tr>
    </w:tbl>
    <w:p>
      <w:pPr>
        <w:spacing w:before="0" w:after="0"/>
      </w:pPr>
    </w:p>
    <w:p>
      <w:r>
        <w:t xml:space="preserve">U 2026. godini za potrebe provedbe projekta „Dijagnostika vozila““ financiran od stane MZOM-a za provedbu izvannastavnih aktivnosti nabavljena je autodijagnostika u iznos od 4.024,88 eura.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Na temelju analize predbilance glavne knjige utvrđen je metodološki višak na kontu 97- obračunati prihodi od prodaje nefinancijske imovine u iznosu od 0,01 EUR koji proizlazi iz procesa konverzije kune u euro. Navedeno je odlukom ravnatelja u 2025. prebačeno s konta 97- obračunati prihodi od prodaje nefinancijske imovine na konto 922-rezultat višak/manjak.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63.083,00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Manjak prihoda sastoji se najvećim dijelom od plaće za zaposlene, ostala materijalna davanja, naknadu zbog nezapošljavanja određene kvote invalida koji se knjiže unutar skupine 3 jer je podskupina 193 ukinuta u 2025. godini, te od rashoda za račune vezane uz lipanj 2026. koji još nisu dospjeli na plaćanje.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55.202,04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preneseni  sastoji se od plaće za zaposlene za prosinac 2025., naknade zbog nezapošljavanja kvote invalida za prosinac 2025.,tekućih računi koji još nisu dospjeli na naplatu.</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71.175,96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73.454,64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bl>
    <w:p>
      <w:pPr>
        <w:spacing w:before="0" w:after="0"/>
      </w:pPr>
    </w:p>
    <w:p>
      <w:r>
        <w:t xml:space="preserve">Iznos se sastoji od potraživanja sredstava za plaću za lipanj 2026. (72.048,28 ), naknadu zbog nezapošljavanja invalida za lipanj 2026. (420,00), najam školskih stanova (777,01) te najma sportske dvorane (209,35)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29.794,92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204,1</w:t>
            </w:r>
          </w:p>
        </w:tc>
      </w:tr>
    </w:tbl>
    <w:p>
      <w:pPr>
        <w:spacing w:before="0" w:after="0"/>
      </w:pPr>
    </w:p>
    <w:p>
      <w:r>
        <w:t xml:space="preserve">Manjak prihoda i primitaka za pokriće u sljedećem razdoblju odnosi se na manjak za plaće za lipanj 2026., naknadu zbog nezapošljavanja invalida za lipanj 2026. te računi za tekuće poslovanje čiji je trošak nastao 30.06.2026. godine, ali nisu plaćeni u izvještajnom razdoblju već će biti plaćeni u srpnju.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51.221,40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objedinjavanja pod jedinstveni račun Karlovačke županije s 30.09.2025. ukinut je žiroračun Srednje škole Slunj te se sredstva prikazuju unutar podskupine 167.</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3014,5</w:t>
            </w:r>
          </w:p>
        </w:tc>
      </w:tr>
    </w:tbl>
    <w:p>
      <w:pPr>
        <w:spacing w:before="0" w:after="0"/>
      </w:pPr>
    </w:p>
    <w:p>
      <w:r>
        <w:t xml:space="preserve">U tekućem izvještajnom razdoblju obavljen je sistematski pregled djelatnika dok je u 2025. isti obavljen u prosincu.</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318,6</w:t>
            </w:r>
          </w:p>
        </w:tc>
      </w:tr>
    </w:tbl>
    <w:p>
      <w:pPr>
        <w:spacing w:before="0" w:after="0"/>
      </w:pPr>
    </w:p>
    <w:p>
      <w:r>
        <w:t xml:space="preserve">U tekućem izvještajnom razdoblju bili smo obvezni plaćanja naknade zbog nezapošljavanje kvote invalida za dvije osobe te je iznos naknade povećan s 194,00 eura (2025.) na 210,00 eura (2026.) te smo imali trošak zastupanja odvjetnika na sudu zbog tužbe koja se vodi protiv Škole.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83.405,21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obveza 1. siječnja 2026. godine koje iznose 83.405,21 euro.</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85.148,84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obveza na kraju izvještajnog razdoblja u iznosu od 85.148,84 eura , a odnose se na plaću za lipanj 2026. koja se isplaćuje u srpnju 2026., naknadu zbog nezapošljavanja obvezne kvote invalida za lipanj 2026. koja dospijeva u srpnju 2026. te na obveze za povrat u proračun za bolovanja na teret HZZO-a.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izvještajnog razdoblja svi računi i stavke koje se prikazuju unutar navedene skupine su podmireni u roku plaćanja.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85.148,84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obveza na kraju izvještajnog razdoblja u iznosu od 85.148,84 eura , a odnose se na plaću za lipanj 2026. koja se isplaćuje u srpnju 2026., naknadu zbog nezapošljavanja obvezne kvote invalida za lipanj 2026. koja dospijeva u srpnju 2026. te na obveze za povrat u proračun za bolovanja na teret HZZO-a.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5.503,26 eura odnosi se na bolovanje na teret HZZO-a.</w:t>
      </w:r>
    </w:p>
    <w:p/>
    <w:p>
      <w:pPr>
        <w:jc w:val="center"/>
        <w:pStyle w:val="Normal"/>
        <w:spacing w:line="240" w:lineRule="auto"/>
        <w:keepNext/>
      </w:pPr>
      <w:r>
        <w:rPr>
          <w:sz w:val="28"/>
          <w:rFonts w:ascii="Times New Roman" w:hAnsi="Times New Roman"/>
        </w:rPr>
        <w:t xml:space="preserve">Bilješka 46.</w:t>
      </w:r>
    </w:p>
    <w:p>
      <w:pPr>
        <w:jc w:val="both"/>
        <w:pStyle w:val="Normal"/>
        <w:spacing w:line="240" w:lineRule="auto"/>
      </w:pPr>
      <w:r>
        <w:rPr>
          <w:b/>
          <w:sz w:val="24"/>
          <w:rFonts w:ascii="Times New Roman" w:hAnsi="Times New Roman"/>
        </w:rPr>
        <w:t xml:space="preserve">EU izvještaj</w:t>
      </w:r>
    </w:p>
    <w:p>
      <w:r>
        <w:t xml:space="preserve">Izvještaj o EU sredstvima prikazuje podatke o ostvarenim prihodima i primitcima, rashodima i izdacima prema izvorima financiranja- nacionalno sufinanciranje i 561 europski socijalni fond plus u tekućem izvještajnom razdoblju. Unutar navedenih izvora financiranja prikazani su prihodi i rashodi za financiranje plaća te ostalih materijalnih davanja za rad pomoćnika u nastavi. U razdoblju od 1. siječnja do 30. lipnja 2026. uočavamo da su prihodi manji od rashoda, a razlog toga je što je plaća za lipanj knjižena s 30.06.2026., a prihod će biti ostvaren u srpnju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06f9c91ce3248a7" /></Relationships>
</file>